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0001436044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MERCURY SYSTEMS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001-41194</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50 MINUTEMAN ROAD</w:t>
              <w:br/>
              <w:t>ANDOVER</w:t>
              <w:br/>
              <w:t xml:space="preserve">MASSACHUSETTS </w:t>
              <w:br/>
              <w:t>01810</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9782561300</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Ballhaus William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8088</w:t>
            </w:r>
          </w:p>
        </w:tc>
        <w:tc>
          <w:tcPr>
            <w:tcW w:w="1377" w:type="dxa"/>
            <w:tcBorders/>
            <w:vAlign w:val="center"/>
          </w:tcPr>
          <w:p>
            <w:pPr>
              <w:pStyle w:val="TableContents"/>
              <w:bidi w:val="0"/>
              <w:spacing w:before="0" w:after="283"/>
              <w:jc w:val="left"/>
              <w:rPr/>
            </w:pPr>
            <w:r>
              <w:rPr/>
              <w:t>729964.73</w:t>
            </w:r>
          </w:p>
        </w:tc>
        <w:tc>
          <w:tcPr>
            <w:tcW w:w="1552" w:type="dxa"/>
            <w:tcBorders/>
            <w:vAlign w:val="center"/>
          </w:tcPr>
          <w:p>
            <w:pPr>
              <w:pStyle w:val="TableContents"/>
              <w:bidi w:val="0"/>
              <w:spacing w:before="0" w:after="283"/>
              <w:jc w:val="left"/>
              <w:rPr/>
            </w:pPr>
            <w:r>
              <w:rPr/>
              <w:t>60136133</w:t>
            </w:r>
          </w:p>
        </w:tc>
        <w:tc>
          <w:tcPr>
            <w:tcW w:w="1567" w:type="dxa"/>
            <w:tcBorders/>
            <w:vAlign w:val="center"/>
          </w:tcPr>
          <w:p>
            <w:pPr>
              <w:pStyle w:val="TableContents"/>
              <w:bidi w:val="0"/>
              <w:spacing w:before="0" w:after="283"/>
              <w:jc w:val="left"/>
              <w:rPr/>
            </w:pPr>
            <w:r>
              <w:rPr/>
              <w:t>08/24/2026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8088</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08/17/2026</w:t>
            </w:r>
          </w:p>
        </w:tc>
        <w:tc>
          <w:tcPr>
            <w:tcW w:w="1551" w:type="dxa"/>
            <w:tcBorders/>
            <w:vAlign w:val="center"/>
          </w:tcPr>
          <w:p>
            <w:pPr>
              <w:pStyle w:val="TableContents"/>
              <w:bidi w:val="0"/>
              <w:spacing w:before="0" w:after="283"/>
              <w:jc w:val="left"/>
              <w:rPr/>
            </w:pPr>
            <w:r>
              <w:rPr/>
              <w:t>3536</w:t>
            </w:r>
          </w:p>
        </w:tc>
        <w:tc>
          <w:tcPr>
            <w:tcW w:w="1833" w:type="dxa"/>
            <w:tcBorders/>
            <w:vAlign w:val="center"/>
          </w:tcPr>
          <w:p>
            <w:pPr>
              <w:pStyle w:val="TableContents"/>
              <w:bidi w:val="0"/>
              <w:spacing w:before="0" w:after="283"/>
              <w:jc w:val="left"/>
              <w:rPr/>
            </w:pPr>
            <w:r>
              <w:rPr/>
              <w:t>388786.39</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08/18/2026</w:t>
            </w:r>
          </w:p>
        </w:tc>
        <w:tc>
          <w:tcPr>
            <w:tcW w:w="1551" w:type="dxa"/>
            <w:tcBorders/>
            <w:vAlign w:val="center"/>
          </w:tcPr>
          <w:p>
            <w:pPr>
              <w:pStyle w:val="TableContents"/>
              <w:bidi w:val="0"/>
              <w:spacing w:before="0" w:after="283"/>
              <w:jc w:val="left"/>
              <w:rPr/>
            </w:pPr>
            <w:r>
              <w:rPr/>
              <w:t>24144</w:t>
            </w:r>
          </w:p>
        </w:tc>
        <w:tc>
          <w:tcPr>
            <w:tcW w:w="1833" w:type="dxa"/>
            <w:tcBorders/>
            <w:vAlign w:val="center"/>
          </w:tcPr>
          <w:p>
            <w:pPr>
              <w:pStyle w:val="TableContents"/>
              <w:bidi w:val="0"/>
              <w:spacing w:before="0" w:after="283"/>
              <w:jc w:val="left"/>
              <w:rPr/>
            </w:pPr>
            <w:r>
              <w:rPr/>
              <w:t>2688620.31</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08/19/2026</w:t>
            </w:r>
          </w:p>
        </w:tc>
        <w:tc>
          <w:tcPr>
            <w:tcW w:w="1551" w:type="dxa"/>
            <w:tcBorders/>
            <w:vAlign w:val="center"/>
          </w:tcPr>
          <w:p>
            <w:pPr>
              <w:pStyle w:val="TableContents"/>
              <w:bidi w:val="0"/>
              <w:spacing w:before="0" w:after="283"/>
              <w:jc w:val="left"/>
              <w:rPr/>
            </w:pPr>
            <w:r>
              <w:rPr/>
              <w:t>26802</w:t>
            </w:r>
          </w:p>
        </w:tc>
        <w:tc>
          <w:tcPr>
            <w:tcW w:w="1833" w:type="dxa"/>
            <w:tcBorders/>
            <w:vAlign w:val="center"/>
          </w:tcPr>
          <w:p>
            <w:pPr>
              <w:pStyle w:val="TableContents"/>
              <w:bidi w:val="0"/>
              <w:spacing w:before="0" w:after="283"/>
              <w:jc w:val="left"/>
              <w:rPr/>
            </w:pPr>
            <w:r>
              <w:rPr/>
              <w:t>2688401.42</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08/20/2026</w:t>
            </w:r>
          </w:p>
        </w:tc>
        <w:tc>
          <w:tcPr>
            <w:tcW w:w="1551" w:type="dxa"/>
            <w:tcBorders/>
            <w:vAlign w:val="center"/>
          </w:tcPr>
          <w:p>
            <w:pPr>
              <w:pStyle w:val="TableContents"/>
              <w:bidi w:val="0"/>
              <w:spacing w:before="0" w:after="283"/>
              <w:jc w:val="left"/>
              <w:rPr/>
            </w:pPr>
            <w:r>
              <w:rPr/>
              <w:t>22010</w:t>
            </w:r>
          </w:p>
        </w:tc>
        <w:tc>
          <w:tcPr>
            <w:tcW w:w="1833" w:type="dxa"/>
            <w:tcBorders/>
            <w:vAlign w:val="center"/>
          </w:tcPr>
          <w:p>
            <w:pPr>
              <w:pStyle w:val="TableContents"/>
              <w:bidi w:val="0"/>
              <w:spacing w:before="0" w:after="283"/>
              <w:jc w:val="left"/>
              <w:rPr/>
            </w:pPr>
            <w:r>
              <w:rPr/>
              <w:t>2149791.54</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08/21/2026</w:t>
            </w:r>
          </w:p>
        </w:tc>
        <w:tc>
          <w:tcPr>
            <w:tcW w:w="1551" w:type="dxa"/>
            <w:tcBorders/>
            <w:vAlign w:val="center"/>
          </w:tcPr>
          <w:p>
            <w:pPr>
              <w:pStyle w:val="TableContents"/>
              <w:bidi w:val="0"/>
              <w:spacing w:before="0" w:after="283"/>
              <w:jc w:val="left"/>
              <w:rPr/>
            </w:pPr>
            <w:r>
              <w:rPr/>
              <w:t>65000</w:t>
            </w:r>
          </w:p>
        </w:tc>
        <w:tc>
          <w:tcPr>
            <w:tcW w:w="1833" w:type="dxa"/>
            <w:tcBorders/>
            <w:vAlign w:val="center"/>
          </w:tcPr>
          <w:p>
            <w:pPr>
              <w:pStyle w:val="TableContents"/>
              <w:bidi w:val="0"/>
              <w:spacing w:before="0" w:after="283"/>
              <w:jc w:val="left"/>
              <w:rPr/>
            </w:pPr>
            <w:r>
              <w:rPr/>
              <w:t>6006465.86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283"/>
              <w:jc w:val="left"/>
              <w:rPr>
                <w:sz w:val="4"/>
                <w:szCs w:val="4"/>
              </w:rPr>
            </w:pPr>
            <w:r>
              <w:rPr>
                <w:sz w:val="4"/>
                <w:szCs w:val="4"/>
              </w:rPr>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Adam Gehring, as a duly authorized representative of Fidelity Brokerage Services LLC, as attorney-in-fact for William L. Ballhaus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3456</Characters>
  <CharactersWithSpaces>4060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