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Ratner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33,646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equal annual increments over the three-year period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is being filed to correct the inadvertent omission of the grant of restricted stock units to the reporting person on August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110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3322</Characters>
  <CharactersWithSpaces>3861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