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Ballhaus William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MINUTEMAN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MERCURY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MRCY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Chairman, 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70"/>
        <w:gridCol w:w="898"/>
        <w:gridCol w:w="772"/>
        <w:gridCol w:w="596"/>
        <w:gridCol w:w="330"/>
        <w:gridCol w:w="1028"/>
        <w:gridCol w:w="404"/>
        <w:gridCol w:w="873"/>
        <w:gridCol w:w="1408"/>
        <w:gridCol w:w="934"/>
        <w:gridCol w:w="10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7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7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92,850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</w:t>
            </w:r>
          </w:p>
        </w:tc>
        <w:tc>
          <w:tcPr>
            <w:tcW w:w="14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321,047.325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64,796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92.404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4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256,251.325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93.508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4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256,047.325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140,650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</w:t>
            </w:r>
          </w:p>
        </w:tc>
        <w:tc>
          <w:tcPr>
            <w:tcW w:w="14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396,697.325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</w:t>
            </w:r>
          </w:p>
        </w:tc>
        <w:tc>
          <w:tcPr>
            <w:tcW w:w="14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408,045.325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105,471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89.473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4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302,574.325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90.6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4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299,836.325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1,403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401K Plan</w:t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7,066.173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Milestone Road Holdings, LLC</w:t>
            </w:r>
          </w:p>
        </w:tc>
      </w:tr>
    </w:tbl>
    <w:tbl>
      <w:tblPr>
        <w:tblW w:w="1247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7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92,850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92,850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140,650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140,650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140,650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11,348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08/17/2027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11,348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222,152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exercise of a stock option award scheduled to expire on August 17,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sale of shares intended solely to cover the exercise price, applicable withholding taxes and related transaction costs of stock options exercised on the same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$92.300 to $92.910. The price reported above reflects the weighted average purchase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$93.505 to $93.680. The price reported above reflects the weighted average purchase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$89.170 to $90.150. The price reported above reflects the weighted average purchase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$90.250 to $90.735. The price reported above reflects the weighted average purchase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Munro,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6044" TargetMode="External"/><Relationship Id="rId5" Type="http://schemas.openxmlformats.org/officeDocument/2006/relationships/hyperlink" Target="http://www.sec.gov/cgi-bin/browse-edgar?action=getcompany&amp;CIK=0001049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978</Words>
  <Characters>5297</Characters>
  <CharactersWithSpaces>6111</CharactersWithSpaces>
  <Paragraphs>193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